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"/>
        <w:jc w:val="center"/>
      </w:pPr>
      <w:r>
        <w:rPr>
          <w:rFonts w:ascii="Calibri" w:cs="Calibri" w:eastAsia="Calibri" w:hAnsi="Calibri"/>
          <w:b/>
          <w:bCs/>
          <w:color w:val="1F3864"/>
          <w:sz w:val="32"/>
          <w:szCs w:val="32"/>
        </w:rPr>
        <w:t xml:space="preserve">YOUR NAME</w:t>
      </w:r>
    </w:p>
    <w:p>
      <w:pPr>
        <w:spacing w:after="60"/>
        <w:jc w:val="center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Digital Marketing Manager  |  Performance E-commerce Growth Marketer</w:t>
      </w:r>
    </w:p>
    <w:p>
      <w:pPr>
        <w:spacing w:after="120"/>
        <w:jc w:val="center"/>
      </w:pPr>
      <w:r>
        <w:rPr>
          <w:rFonts w:ascii="Calibri" w:cs="Calibri" w:eastAsia="Calibri" w:hAnsi="Calibri"/>
          <w:color w:val="555555"/>
          <w:sz w:val="19"/>
          <w:szCs w:val="19"/>
        </w:rPr>
        <w:t xml:space="preserve">Your Location  |  Your Mobile No.  |  Your Email ID  |  LinkedIn Profile</w:t>
      </w:r>
    </w:p>
    <w:p>
      <w:pPr>
        <w:pBdr>
          <w:bottom w:val="single" w:color="1F3864" w:sz="8" w:space="2"/>
        </w:pBdr>
        <w:spacing w:after="70" w:before="16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PROFESSIONAL SUMMARY</w:t>
      </w:r>
    </w:p>
    <w:p>
      <w:pPr>
        <w:spacing w:after="120"/>
      </w:pPr>
      <w:r>
        <w:rPr>
          <w:rFonts w:ascii="Calibri" w:cs="Calibri" w:eastAsia="Calibri" w:hAnsi="Calibri"/>
          <w:color w:val="333333"/>
          <w:sz w:val="19"/>
          <w:szCs w:val="19"/>
        </w:rPr>
        <w:t xml:space="preserve">Results-driven Digital Marketing Manager with 9+ years managing Google Ads (Search, Performance Max, Shopping, Display &amp; YouTube), Social Media Marketing, and full-funnel e-commerce growth. At a leading home appliances distributor and retailer in the UAE, delivered </w:t>
      </w:r>
      <w:r>
        <w:rPr>
          <w:rFonts w:ascii="Calibri" w:cs="Calibri" w:eastAsia="Calibri" w:hAnsi="Calibri"/>
          <w:b/>
          <w:bCs/>
          <w:color w:val="333333"/>
          <w:sz w:val="19"/>
          <w:szCs w:val="19"/>
        </w:rPr>
        <w:t xml:space="preserve">AED 1.43M website revenue (+377% YoY)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, </w:t>
      </w:r>
      <w:r>
        <w:rPr>
          <w:rFonts w:ascii="Calibri" w:cs="Calibri" w:eastAsia="Calibri" w:hAnsi="Calibri"/>
          <w:b/>
          <w:bCs/>
          <w:color w:val="333333"/>
          <w:sz w:val="19"/>
          <w:szCs w:val="19"/>
        </w:rPr>
        <w:t xml:space="preserve">AED 2.62M Amazon sales at 17.42x ROAS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, </w:t>
      </w:r>
      <w:r>
        <w:rPr>
          <w:rFonts w:ascii="Calibri" w:cs="Calibri" w:eastAsia="Calibri" w:hAnsi="Calibri"/>
          <w:b/>
          <w:bCs/>
          <w:color w:val="333333"/>
          <w:sz w:val="19"/>
          <w:szCs w:val="19"/>
        </w:rPr>
        <w:t xml:space="preserve">6.48x Google Ads blended ROAS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, </w:t>
      </w:r>
      <w:r>
        <w:rPr>
          <w:rFonts w:ascii="Calibri" w:cs="Calibri" w:eastAsia="Calibri" w:hAnsi="Calibri"/>
          <w:b/>
          <w:bCs/>
          <w:color w:val="333333"/>
          <w:sz w:val="19"/>
          <w:szCs w:val="19"/>
        </w:rPr>
        <w:t xml:space="preserve">13–15x Meta Ads ROAS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, and </w:t>
      </w:r>
      <w:r>
        <w:rPr>
          <w:rFonts w:ascii="Calibri" w:cs="Calibri" w:eastAsia="Calibri" w:hAnsi="Calibri"/>
          <w:b/>
          <w:bCs/>
          <w:color w:val="333333"/>
          <w:sz w:val="19"/>
          <w:szCs w:val="19"/>
        </w:rPr>
        <w:t xml:space="preserve">8.8M+ product views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 across </w:t>
      </w:r>
      <w:r>
        <w:rPr>
          <w:rFonts w:ascii="Calibri" w:cs="Calibri" w:eastAsia="Calibri" w:hAnsi="Calibri"/>
          <w:b/>
          <w:bCs/>
          <w:color w:val="333333"/>
          <w:sz w:val="19"/>
          <w:szCs w:val="19"/>
        </w:rPr>
        <w:t xml:space="preserve">840 SKUs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. Proven track record in go-to-market strategy for e-commerce brands, GA4, CRO, Technical &amp; AI SEO, UTM tracking, and multi-platform attribution — ready to drive advertiser growth and GTM strategy at scale.</w:t>
      </w:r>
    </w:p>
    <w:p>
      <w:pPr>
        <w:pBdr>
          <w:bottom w:val="single" w:color="1F3864" w:sz="8" w:space="2"/>
        </w:pBdr>
        <w:spacing w:after="70" w:before="16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CORE COMPETENCIES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60"/>
        <w:gridCol w:w="3260"/>
        <w:gridCol w:w="3260"/>
      </w:tblGrid>
      <w:tr>
        <w:tc>
          <w:tcPr>
            <w:tcW w:type="pct" w:w="33.33%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333333"/>
                <w:sz w:val="19"/>
                <w:szCs w:val="19"/>
              </w:rPr>
              <w:t xml:space="preserve">Google Ads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 Search, PMax, Shopping, Display, YouTube — 9 yrs</w:t>
            </w:r>
          </w:p>
        </w:tc>
        <w:tc>
          <w:tcPr>
            <w:tcW w:type="pct" w:w="33.33%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333333"/>
                <w:sz w:val="19"/>
                <w:szCs w:val="19"/>
              </w:rPr>
              <w:t xml:space="preserve">Amazon AMS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 Sponsored Products, Brands &amp; Display — 17x ROAS</w:t>
            </w:r>
          </w:p>
        </w:tc>
        <w:tc>
          <w:tcPr>
            <w:tcW w:type="pct" w:w="33.33%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333333"/>
                <w:sz w:val="19"/>
                <w:szCs w:val="19"/>
              </w:rPr>
              <w:t xml:space="preserve">Meta Ads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 Facebook &amp; Instagram — 13–15x ROAS</w:t>
            </w:r>
          </w:p>
        </w:tc>
      </w:tr>
      <w:tr>
        <w:tc>
          <w:tcPr>
            <w:tcW w:type="pct" w:w="33.33%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333333"/>
                <w:sz w:val="19"/>
                <w:szCs w:val="19"/>
              </w:rPr>
              <w:t xml:space="preserve">Social Media Marketing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 Instagram, TikTok, Snapchat, LinkedIn — organic &amp; paid</w:t>
            </w:r>
          </w:p>
        </w:tc>
        <w:tc>
          <w:tcPr>
            <w:tcW w:type="pct" w:w="33.33%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333333"/>
                <w:sz w:val="19"/>
                <w:szCs w:val="19"/>
              </w:rPr>
              <w:t xml:space="preserve">Go-to-Market Strategy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 E-commerce brand launches, multi-channel GTM planning</w:t>
            </w:r>
          </w:p>
        </w:tc>
        <w:tc>
          <w:tcPr>
            <w:tcW w:type="pct" w:w="33.33%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333333"/>
                <w:sz w:val="19"/>
                <w:szCs w:val="19"/>
              </w:rPr>
              <w:t xml:space="preserve">Shopify &amp; WooCommerce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 Store management, CRO, UX</w:t>
            </w:r>
          </w:p>
        </w:tc>
      </w:tr>
      <w:tr>
        <w:tc>
          <w:tcPr>
            <w:tcW w:type="pct" w:w="33.33%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333333"/>
                <w:sz w:val="19"/>
                <w:szCs w:val="19"/>
              </w:rPr>
              <w:t xml:space="preserve">GA4 &amp; Tracking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 Events, UTM, Pixel, Tag Manager</w:t>
            </w:r>
          </w:p>
        </w:tc>
        <w:tc>
          <w:tcPr>
            <w:tcW w:type="pct" w:w="33.33%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333333"/>
                <w:sz w:val="19"/>
                <w:szCs w:val="19"/>
              </w:rPr>
              <w:t xml:space="preserve">SEO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 On-Page, Technical, GEO / AI SEO, SEMrush</w:t>
            </w:r>
          </w:p>
        </w:tc>
        <w:tc>
          <w:tcPr>
            <w:tcW w:type="pct" w:w="33.33%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333333"/>
                <w:sz w:val="19"/>
                <w:szCs w:val="19"/>
              </w:rPr>
              <w:t xml:space="preserve">Email Marketing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 Brevo — 26% open rate, 20% CTR</w:t>
            </w:r>
          </w:p>
        </w:tc>
      </w:tr>
      <w:tr>
        <w:tc>
          <w:tcPr>
            <w:tcW w:type="pct" w:w="33.33%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333333"/>
                <w:sz w:val="19"/>
                <w:szCs w:val="19"/>
              </w:rPr>
              <w:t xml:space="preserve">TikTok &amp; Snapchat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 Paid social — UAE market</w:t>
            </w:r>
          </w:p>
        </w:tc>
        <w:tc>
          <w:tcPr>
            <w:tcW w:type="pct" w:w="33.33%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333333"/>
                <w:sz w:val="19"/>
                <w:szCs w:val="19"/>
              </w:rPr>
              <w:t xml:space="preserve">DV360 Programmatic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 Display &amp; Video 360</w:t>
            </w:r>
          </w:p>
        </w:tc>
        <w:tc>
          <w:tcPr>
            <w:tcW w:type="pct" w:w="33.33%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333333"/>
                <w:sz w:val="19"/>
                <w:szCs w:val="19"/>
              </w:rPr>
              <w:t xml:space="preserve">Marketplace Ads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 Regional marketplace advertising — 14x ROAS</w:t>
            </w:r>
          </w:p>
        </w:tc>
      </w:tr>
      <w:tr>
        <w:tc>
          <w:tcPr>
            <w:tcW w:type="pct" w:w="33.33%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333333"/>
                <w:sz w:val="19"/>
                <w:szCs w:val="19"/>
              </w:rPr>
              <w:t xml:space="preserve">Budget &amp; P&amp;L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 Multi-brand, multi-market</w:t>
            </w:r>
          </w:p>
        </w:tc>
        <w:tc>
          <w:tcPr>
            <w:tcW w:type="pct" w:w="33.33%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333333"/>
                <w:sz w:val="19"/>
                <w:szCs w:val="19"/>
              </w:rPr>
              <w:t xml:space="preserve">CRO &amp; A/B Testing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 Landing pages, product listings</w:t>
            </w:r>
          </w:p>
        </w:tc>
        <w:tc>
          <w:tcPr>
            <w:tcW w:type="pct" w:w="33.33%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333333"/>
                <w:sz w:val="19"/>
                <w:szCs w:val="19"/>
              </w:rPr>
              <w:t xml:space="preserve">Content &amp; Influencer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 Campaign strategy, influencer management</w:t>
            </w:r>
          </w:p>
        </w:tc>
      </w:tr>
    </w:tbl>
    <w:p>
      <w:pPr>
        <w:pBdr>
          <w:bottom w:val="single" w:color="1F3864" w:sz="8" w:space="2"/>
        </w:pBdr>
        <w:spacing w:after="70" w:before="16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WORK EXPERIENCE</w:t>
      </w:r>
    </w:p>
    <w:p>
      <w:pPr>
        <w:spacing w:after="0" w:before="7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Digital Marketing Specialist | A Leading Home Appliances Distributor, UAE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Mar 2025 – Present  ·  Dubai, UAE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Calibri" w:cs="Calibri" w:eastAsia="Calibri" w:hAnsi="Calibri"/>
          <w:b/>
          <w:bCs/>
          <w:color w:val="333333"/>
          <w:sz w:val="19"/>
          <w:szCs w:val="19"/>
        </w:rPr>
        <w:t xml:space="preserve">AED 1.43M website revenue (+377% YoY)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 and </w:t>
      </w:r>
      <w:r>
        <w:rPr>
          <w:rFonts w:ascii="Calibri" w:cs="Calibri" w:eastAsia="Calibri" w:hAnsi="Calibri"/>
          <w:b/>
          <w:bCs/>
          <w:color w:val="333333"/>
          <w:sz w:val="19"/>
          <w:szCs w:val="19"/>
        </w:rPr>
        <w:t xml:space="preserve">AED 2.62M Amazon sales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 — managing full digital marketing stack for the brand's e-commerce website and Amazon marketplace store.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Calibri" w:cs="Calibri" w:eastAsia="Calibri" w:hAnsi="Calibri"/>
          <w:color w:val="333333"/>
          <w:sz w:val="19"/>
          <w:szCs w:val="19"/>
        </w:rPr>
        <w:t xml:space="preserve">Managed </w:t>
      </w:r>
      <w:r>
        <w:rPr>
          <w:rFonts w:ascii="Calibri" w:cs="Calibri" w:eastAsia="Calibri" w:hAnsi="Calibri"/>
          <w:b/>
          <w:bCs/>
          <w:color w:val="333333"/>
          <w:sz w:val="19"/>
          <w:szCs w:val="19"/>
        </w:rPr>
        <w:t xml:space="preserve">AED 133k Google Ads spend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 delivering </w:t>
      </w:r>
      <w:r>
        <w:rPr>
          <w:rFonts w:ascii="Calibri" w:cs="Calibri" w:eastAsia="Calibri" w:hAnsi="Calibri"/>
          <w:b/>
          <w:bCs/>
          <w:color w:val="333333"/>
          <w:sz w:val="19"/>
          <w:szCs w:val="19"/>
        </w:rPr>
        <w:t xml:space="preserve">AED 862k+ conversion value at 6.48x blended ROAS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 — across Search (6.37x), Performance Max (6.81x), Shopping, Display &amp; YouTube. Meta Ads (Facebook &amp; Instagram) delivered </w:t>
      </w:r>
      <w:r>
        <w:rPr>
          <w:rFonts w:ascii="Calibri" w:cs="Calibri" w:eastAsia="Calibri" w:hAnsi="Calibri"/>
          <w:b/>
          <w:bCs/>
          <w:color w:val="333333"/>
          <w:sz w:val="19"/>
          <w:szCs w:val="19"/>
        </w:rPr>
        <w:t xml:space="preserve">13–15x average ROAS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, contributing to +64% purchase growth.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Calibri" w:cs="Calibri" w:eastAsia="Calibri" w:hAnsi="Calibri"/>
          <w:color w:val="333333"/>
          <w:sz w:val="19"/>
          <w:szCs w:val="19"/>
        </w:rPr>
        <w:t xml:space="preserve">Scaled Performance Max to </w:t>
      </w:r>
      <w:r>
        <w:rPr>
          <w:rFonts w:ascii="Calibri" w:cs="Calibri" w:eastAsia="Calibri" w:hAnsi="Calibri"/>
          <w:b/>
          <w:bCs/>
          <w:color w:val="333333"/>
          <w:sz w:val="19"/>
          <w:szCs w:val="19"/>
        </w:rPr>
        <w:t xml:space="preserve">AED 353,673 conversion value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 from AED 51,947 spend at </w:t>
      </w:r>
      <w:r>
        <w:rPr>
          <w:rFonts w:ascii="Calibri" w:cs="Calibri" w:eastAsia="Calibri" w:hAnsi="Calibri"/>
          <w:b/>
          <w:bCs/>
          <w:color w:val="333333"/>
          <w:sz w:val="19"/>
          <w:szCs w:val="19"/>
        </w:rPr>
        <w:t xml:space="preserve">6.81x ROAS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 — through asset group optimisation, audience signal strategy and bid management.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Calibri" w:cs="Calibri" w:eastAsia="Calibri" w:hAnsi="Calibri"/>
          <w:color w:val="333333"/>
          <w:sz w:val="19"/>
          <w:szCs w:val="19"/>
        </w:rPr>
        <w:t xml:space="preserve">Grew Search conversion value by </w:t>
      </w:r>
      <w:r>
        <w:rPr>
          <w:rFonts w:ascii="Calibri" w:cs="Calibri" w:eastAsia="Calibri" w:hAnsi="Calibri"/>
          <w:b/>
          <w:bCs/>
          <w:color w:val="333333"/>
          <w:sz w:val="19"/>
          <w:szCs w:val="19"/>
        </w:rPr>
        <w:t xml:space="preserve">+267% YoY (139 → 1,491 conversions)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 through keyword architecture, ad copy testing, and Maximise Conversion Value bid strategy.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Calibri" w:cs="Calibri" w:eastAsia="Calibri" w:hAnsi="Calibri"/>
          <w:color w:val="333333"/>
          <w:sz w:val="19"/>
          <w:szCs w:val="19"/>
        </w:rPr>
        <w:t xml:space="preserve">Delivered </w:t>
      </w:r>
      <w:r>
        <w:rPr>
          <w:rFonts w:ascii="Calibri" w:cs="Calibri" w:eastAsia="Calibri" w:hAnsi="Calibri"/>
          <w:b/>
          <w:bCs/>
          <w:color w:val="333333"/>
          <w:sz w:val="19"/>
          <w:szCs w:val="19"/>
        </w:rPr>
        <w:t xml:space="preserve">17.42x ROAS and 5.74% ACoS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 on the Amazon UAE marketplace — managing Sponsored Products, Brands &amp; Display across 11.76M impressions and 60,281 clicks (Jan–Jun 2026). Oversaw multi-market Amazon accounts across UAE, Belgium, Germany, Egypt, Spain, and France.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Calibri" w:cs="Calibri" w:eastAsia="Calibri" w:hAnsi="Calibri"/>
          <w:b/>
          <w:bCs/>
          <w:color w:val="333333"/>
          <w:sz w:val="19"/>
          <w:szCs w:val="19"/>
        </w:rPr>
        <w:t xml:space="preserve">Led Social Media Marketing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 across Instagram, TikTok, and Snapchat — managing organic content calendars, paid campaigns, influencer partnerships, and community engagement. Contributed to </w:t>
      </w:r>
      <w:r>
        <w:rPr>
          <w:rFonts w:ascii="Calibri" w:cs="Calibri" w:eastAsia="Calibri" w:hAnsi="Calibri"/>
          <w:b/>
          <w:bCs/>
          <w:color w:val="333333"/>
          <w:sz w:val="19"/>
          <w:szCs w:val="19"/>
        </w:rPr>
        <w:t xml:space="preserve">+64% purchase growth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 and </w:t>
      </w:r>
      <w:r>
        <w:rPr>
          <w:rFonts w:ascii="Calibri" w:cs="Calibri" w:eastAsia="Calibri" w:hAnsi="Calibri"/>
          <w:b/>
          <w:bCs/>
          <w:color w:val="333333"/>
          <w:sz w:val="19"/>
          <w:szCs w:val="19"/>
        </w:rPr>
        <w:t xml:space="preserve">+39% session growth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 through coordinated social-to-site funnels.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Calibri" w:cs="Calibri" w:eastAsia="Calibri" w:hAnsi="Calibri"/>
          <w:color w:val="333333"/>
          <w:sz w:val="19"/>
          <w:szCs w:val="19"/>
        </w:rPr>
        <w:t xml:space="preserve">Developed and executed </w:t>
      </w:r>
      <w:r>
        <w:rPr>
          <w:rFonts w:ascii="Calibri" w:cs="Calibri" w:eastAsia="Calibri" w:hAnsi="Calibri"/>
          <w:b/>
          <w:bCs/>
          <w:color w:val="333333"/>
          <w:sz w:val="19"/>
          <w:szCs w:val="19"/>
        </w:rPr>
        <w:t xml:space="preserve">go-to-market strategy for e-commerce brand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 launches — defining channel mix, campaign sequencing, audience segmentation, and launch-to-scale roadmaps across Google, Meta, Amazon, and social platforms to drive rapid DTC revenue growth.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Calibri" w:cs="Calibri" w:eastAsia="Calibri" w:hAnsi="Calibri"/>
          <w:color w:val="333333"/>
          <w:sz w:val="19"/>
          <w:szCs w:val="19"/>
        </w:rPr>
        <w:t xml:space="preserve">Grew total website users to </w:t>
      </w:r>
      <w:r>
        <w:rPr>
          <w:rFonts w:ascii="Calibri" w:cs="Calibri" w:eastAsia="Calibri" w:hAnsi="Calibri"/>
          <w:b/>
          <w:bCs/>
          <w:color w:val="333333"/>
          <w:sz w:val="19"/>
          <w:szCs w:val="19"/>
        </w:rPr>
        <w:t xml:space="preserve">169,623 (+20% YoY)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 with 168,040 new users — achieving a </w:t>
      </w:r>
      <w:r>
        <w:rPr>
          <w:rFonts w:ascii="Calibri" w:cs="Calibri" w:eastAsia="Calibri" w:hAnsi="Calibri"/>
          <w:b/>
          <w:bCs/>
          <w:color w:val="333333"/>
          <w:sz w:val="19"/>
          <w:szCs w:val="19"/>
        </w:rPr>
        <w:t xml:space="preserve">1,683% increase in key event rate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 (0.08% → 1.51%) through GA4 setup, CRO, and On-Page / Technical / GEO-AI SEO.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Calibri" w:cs="Calibri" w:eastAsia="Calibri" w:hAnsi="Calibri"/>
          <w:color w:val="333333"/>
          <w:sz w:val="19"/>
          <w:szCs w:val="19"/>
        </w:rPr>
        <w:t xml:space="preserve">Drove </w:t>
      </w:r>
      <w:r>
        <w:rPr>
          <w:rFonts w:ascii="Calibri" w:cs="Calibri" w:eastAsia="Calibri" w:hAnsi="Calibri"/>
          <w:b/>
          <w:bCs/>
          <w:color w:val="333333"/>
          <w:sz w:val="19"/>
          <w:szCs w:val="19"/>
        </w:rPr>
        <w:t xml:space="preserve">8.8M+ product views and 607k cart additions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 across 840 SKUs — with +249% cart add growth and +335% purchase growth vs prior period.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Calibri" w:cs="Calibri" w:eastAsia="Calibri" w:hAnsi="Calibri"/>
          <w:color w:val="333333"/>
          <w:sz w:val="19"/>
          <w:szCs w:val="19"/>
        </w:rPr>
        <w:t xml:space="preserve">Worked directly with the brand principal team as the authorised distributor in the UAE — collaborating on campaign strategy, co-funding media planning, brand asset compliance, and performance reporting presented to senior stakeholders.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Calibri" w:cs="Calibri" w:eastAsia="Calibri" w:hAnsi="Calibri"/>
          <w:color w:val="333333"/>
          <w:sz w:val="19"/>
          <w:szCs w:val="19"/>
        </w:rPr>
        <w:t xml:space="preserve">Built full GA4 tracking infrastructure — UTM framework, Meta Pixel, Google Tag, 15-channel attribution model, and e-commerce event configuration across all paid and organic channels.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Calibri" w:cs="Calibri" w:eastAsia="Calibri" w:hAnsi="Calibri"/>
          <w:color w:val="333333"/>
          <w:sz w:val="19"/>
          <w:szCs w:val="19"/>
        </w:rPr>
        <w:t xml:space="preserve">Managed email marketing via Brevo (26%+ open rate, 20%+ CTR), influencer campaigns, and TikTok &amp; Snapchat ads — contributing to +64% purchase growth and +39% sessions.</w:t>
      </w:r>
    </w:p>
    <w:p>
      <w:pPr>
        <w:spacing w:after="0" w:before="12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Digital &amp; E-commerce Marketing Officer | A Multi-Brand F&amp;B Company (Part of a Leading Retail Group)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Dec 2021 – Mar 2025  ·  Abu Dhabi, UAE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Calibri" w:cs="Calibri" w:eastAsia="Calibri" w:hAnsi="Calibri"/>
          <w:color w:val="333333"/>
          <w:sz w:val="19"/>
          <w:szCs w:val="19"/>
        </w:rPr>
        <w:t xml:space="preserve">Owned multi-brand DTC e-commerce strategy for several F&amp;B brands — managing performance marketing across Facebook, Google, Snapchat, TikTok &amp; DV360 Programmatic.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Calibri" w:cs="Calibri" w:eastAsia="Calibri" w:hAnsi="Calibri"/>
          <w:color w:val="333333"/>
          <w:sz w:val="19"/>
          <w:szCs w:val="19"/>
        </w:rPr>
        <w:t xml:space="preserve">Launched two e-commerce websites, including Shopify setup, marketplace integrations (leading food delivery aggregators) and GA4 tracking.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Calibri" w:cs="Calibri" w:eastAsia="Calibri" w:hAnsi="Calibri"/>
          <w:color w:val="333333"/>
          <w:sz w:val="19"/>
          <w:szCs w:val="19"/>
        </w:rPr>
        <w:t xml:space="preserve">Developed </w:t>
      </w:r>
      <w:r>
        <w:rPr>
          <w:rFonts w:ascii="Calibri" w:cs="Calibri" w:eastAsia="Calibri" w:hAnsi="Calibri"/>
          <w:b/>
          <w:bCs/>
          <w:color w:val="333333"/>
          <w:sz w:val="19"/>
          <w:szCs w:val="19"/>
        </w:rPr>
        <w:t xml:space="preserve">go-to-market strategy for 5 virtual DTC brands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 across all leading UAE food aggregators — defining channel strategy, CAC/LTV targets, launch timelines, and paid media roadmaps with weekly performance reports to senior leadership.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Calibri" w:cs="Calibri" w:eastAsia="Calibri" w:hAnsi="Calibri"/>
          <w:b/>
          <w:bCs/>
          <w:color w:val="333333"/>
          <w:sz w:val="19"/>
          <w:szCs w:val="19"/>
        </w:rPr>
        <w:t xml:space="preserve">Managed Social Media Marketing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 across Facebook, Instagram, TikTok, and Snapchat — overseeing organic posting schedules, paid social campaigns, influencer activations, and brand-voice consistency across all food brands.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Calibri" w:cs="Calibri" w:eastAsia="Calibri" w:hAnsi="Calibri"/>
          <w:color w:val="333333"/>
          <w:sz w:val="19"/>
          <w:szCs w:val="19"/>
        </w:rPr>
        <w:t xml:space="preserve">Conducted SEO &amp; ASO optimisation, online reputation management, and website audits across all brand properties.</w:t>
      </w:r>
    </w:p>
    <w:p>
      <w:pPr>
        <w:spacing w:after="0" w:before="12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Digital &amp; E-commerce Marketing Manager | A DTC Fashion Accessories Brand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Sep 2017 – Dec 2021  ·  India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Calibri" w:cs="Calibri" w:eastAsia="Calibri" w:hAnsi="Calibri"/>
          <w:color w:val="333333"/>
          <w:sz w:val="19"/>
          <w:szCs w:val="19"/>
        </w:rPr>
        <w:t xml:space="preserve">Managed end-to-end Google Ads and Facebook Ads with full ROAS/P&amp;L oversight — running marketplace Sponsored Ads, CRO, A/B testing, and Google Analytics reporting.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Calibri" w:cs="Calibri" w:eastAsia="Calibri" w:hAnsi="Calibri"/>
          <w:b/>
          <w:bCs/>
          <w:color w:val="333333"/>
          <w:sz w:val="19"/>
          <w:szCs w:val="19"/>
        </w:rPr>
        <w:t xml:space="preserve">Built go-to-market strategy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 for DTC brand expansion — defining product positioning, channel sequencing, and audience targeting across paid search, paid social, and marketplace channels.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Calibri" w:cs="Calibri" w:eastAsia="Calibri" w:hAnsi="Calibri"/>
          <w:b/>
          <w:bCs/>
          <w:color w:val="333333"/>
          <w:sz w:val="19"/>
          <w:szCs w:val="19"/>
        </w:rPr>
        <w:t xml:space="preserve">Managed Social Media Marketing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 including content creation, community management, and influencer marketing to grow brand awareness and drive DTC traffic.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Calibri" w:cs="Calibri" w:eastAsia="Calibri" w:hAnsi="Calibri"/>
          <w:color w:val="333333"/>
          <w:sz w:val="19"/>
          <w:szCs w:val="19"/>
        </w:rPr>
        <w:t xml:space="preserve">Grew DTC traffic through brand awareness campaigns, influencer marketing, and pricing strategy development.</w:t>
      </w:r>
    </w:p>
    <w:p>
      <w:pPr>
        <w:pBdr>
          <w:bottom w:val="single" w:color="1F3864" w:sz="8" w:space="2"/>
        </w:pBdr>
        <w:spacing w:after="70" w:before="16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KEY PERFORMANCE METRICS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45"/>
        <w:gridCol w:w="2445"/>
        <w:gridCol w:w="2445"/>
        <w:gridCol w:w="2445"/>
      </w:tblGrid>
      <w:tr>
        <w:tc>
          <w:tcPr>
            <w:tcW w:type="pct" w:w="33.33%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3864"/>
                <w:sz w:val="22"/>
                <w:szCs w:val="22"/>
              </w:rPr>
              <w:t xml:space="preserve">17.42x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Amazon ROAS</w:t>
            </w:r>
          </w:p>
        </w:tc>
        <w:tc>
          <w:tcPr>
            <w:tcW w:type="pct" w:w="33.33%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3864"/>
                <w:sz w:val="22"/>
                <w:szCs w:val="22"/>
              </w:rPr>
              <w:t xml:space="preserve">5.74%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Amazon ACoS</w:t>
            </w:r>
          </w:p>
        </w:tc>
        <w:tc>
          <w:tcPr>
            <w:tcW w:type="pct" w:w="33.33%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3864"/>
                <w:sz w:val="22"/>
                <w:szCs w:val="22"/>
              </w:rPr>
              <w:t xml:space="preserve">6.48x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Google Ads ROAS</w:t>
            </w:r>
          </w:p>
        </w:tc>
        <w:tc>
          <w:tcPr>
            <w:tcW w:type="pct" w:w="33.33%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3864"/>
                <w:sz w:val="22"/>
                <w:szCs w:val="22"/>
              </w:rPr>
              <w:t xml:space="preserve">6.81x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PMax ROAS</w:t>
            </w:r>
          </w:p>
        </w:tc>
      </w:tr>
      <w:tr>
        <w:tc>
          <w:tcPr>
            <w:tcW w:type="pct" w:w="33.33%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3864"/>
                <w:sz w:val="22"/>
                <w:szCs w:val="22"/>
              </w:rPr>
              <w:t xml:space="preserve">AED 1.43M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Website Revenue</w:t>
            </w:r>
          </w:p>
        </w:tc>
        <w:tc>
          <w:tcPr>
            <w:tcW w:type="pct" w:w="33.33%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3864"/>
                <w:sz w:val="22"/>
                <w:szCs w:val="22"/>
              </w:rPr>
              <w:t xml:space="preserve">AED 2.62M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Amazon Sales</w:t>
            </w:r>
          </w:p>
        </w:tc>
        <w:tc>
          <w:tcPr>
            <w:tcW w:type="pct" w:w="33.33%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3864"/>
                <w:sz w:val="22"/>
                <w:szCs w:val="22"/>
              </w:rPr>
              <w:t xml:space="preserve">+377%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Revenue Growth YoY</w:t>
            </w:r>
          </w:p>
        </w:tc>
        <w:tc>
          <w:tcPr>
            <w:tcW w:type="pct" w:w="33.33%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3864"/>
                <w:sz w:val="22"/>
                <w:szCs w:val="22"/>
              </w:rPr>
              <w:t xml:space="preserve">+335%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Purchase Growth</w:t>
            </w:r>
          </w:p>
        </w:tc>
      </w:tr>
      <w:tr>
        <w:tc>
          <w:tcPr>
            <w:tcW w:type="pct" w:w="33.33%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3864"/>
                <w:sz w:val="22"/>
                <w:szCs w:val="22"/>
              </w:rPr>
              <w:t xml:space="preserve">+267%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Search Conv. Growth</w:t>
            </w:r>
          </w:p>
        </w:tc>
        <w:tc>
          <w:tcPr>
            <w:tcW w:type="pct" w:w="33.33%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3864"/>
                <w:sz w:val="22"/>
                <w:szCs w:val="22"/>
              </w:rPr>
              <w:t xml:space="preserve">+1,683%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Key Event Rate</w:t>
            </w:r>
          </w:p>
        </w:tc>
        <w:tc>
          <w:tcPr>
            <w:tcW w:type="pct" w:w="33.33%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3864"/>
                <w:sz w:val="22"/>
                <w:szCs w:val="22"/>
              </w:rPr>
              <w:t xml:space="preserve">8.8M+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Product Views</w:t>
            </w:r>
          </w:p>
        </w:tc>
        <w:tc>
          <w:tcPr>
            <w:tcW w:type="pct" w:w="33.33%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3864"/>
                <w:sz w:val="22"/>
                <w:szCs w:val="22"/>
              </w:rPr>
              <w:t xml:space="preserve">169,623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Total Users</w:t>
            </w:r>
          </w:p>
        </w:tc>
      </w:tr>
    </w:tbl>
    <w:p>
      <w:pPr>
        <w:pBdr>
          <w:bottom w:val="single" w:color="1F3864" w:sz="8" w:space="2"/>
        </w:pBdr>
        <w:spacing w:after="70" w:before="16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CERTIFICATIONS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Calibri" w:cs="Calibri" w:eastAsia="Calibri" w:hAnsi="Calibri"/>
          <w:color w:val="333333"/>
          <w:sz w:val="19"/>
          <w:szCs w:val="19"/>
        </w:rPr>
        <w:t xml:space="preserve">Google Analytics (GA4) &amp; Google Search Ads Certified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Calibri" w:cs="Calibri" w:eastAsia="Calibri" w:hAnsi="Calibri"/>
          <w:color w:val="333333"/>
          <w:sz w:val="19"/>
          <w:szCs w:val="19"/>
        </w:rPr>
        <w:t xml:space="preserve">Amazon Sponsored Ads Foundations Certification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Calibri" w:cs="Calibri" w:eastAsia="Calibri" w:hAnsi="Calibri"/>
          <w:color w:val="333333"/>
          <w:sz w:val="19"/>
          <w:szCs w:val="19"/>
        </w:rPr>
        <w:t xml:space="preserve">Foundations of Project Management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Calibri" w:cs="Calibri" w:eastAsia="Calibri" w:hAnsi="Calibri"/>
          <w:color w:val="333333"/>
          <w:sz w:val="19"/>
          <w:szCs w:val="19"/>
        </w:rPr>
        <w:t xml:space="preserve">Foundations of Digital Marketing and E-commerce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Calibri" w:cs="Calibri" w:eastAsia="Calibri" w:hAnsi="Calibri"/>
          <w:color w:val="333333"/>
          <w:sz w:val="19"/>
          <w:szCs w:val="19"/>
        </w:rPr>
        <w:t xml:space="preserve">National-Level Scholar — NTSE Qualified &amp; Merit Scholarship Winner (2010–12)</w:t>
      </w:r>
    </w:p>
    <w:p>
      <w:pPr>
        <w:pBdr>
          <w:bottom w:val="single" w:color="1F3864" w:sz="8" w:space="2"/>
        </w:pBdr>
        <w:spacing w:after="70" w:before="16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EDUCATION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45"/>
        <w:gridCol w:w="3260"/>
        <w:gridCol w:w="3260"/>
        <w:gridCol w:w="1955"/>
      </w:tblGrid>
      <w:tr>
        <w:tc>
          <w:tcPr>
            <w:tcW w:type="pct" w:w="33.33%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333333"/>
                <w:sz w:val="19"/>
                <w:szCs w:val="19"/>
              </w:rPr>
              <w:t xml:space="preserve">Degree</w:t>
            </w:r>
          </w:p>
        </w:tc>
        <w:tc>
          <w:tcPr>
            <w:tcW w:type="pct" w:w="33.33%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333333"/>
                <w:sz w:val="19"/>
                <w:szCs w:val="19"/>
              </w:rPr>
              <w:t xml:space="preserve">Specialisation</w:t>
            </w:r>
          </w:p>
        </w:tc>
        <w:tc>
          <w:tcPr>
            <w:tcW w:type="pct" w:w="33.33%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333333"/>
                <w:sz w:val="19"/>
                <w:szCs w:val="19"/>
              </w:rPr>
              <w:t xml:space="preserve">Institution</w:t>
            </w:r>
          </w:p>
        </w:tc>
        <w:tc>
          <w:tcPr>
            <w:tcW w:type="pct" w:w="33.33%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333333"/>
                <w:sz w:val="19"/>
                <w:szCs w:val="19"/>
              </w:rPr>
              <w:t xml:space="preserve">Year</w:t>
            </w:r>
          </w:p>
        </w:tc>
      </w:tr>
      <w:tr>
        <w:tc>
          <w:tcPr>
            <w:tcW w:type="pct" w:w="33.33%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Your Degree</w:t>
            </w:r>
          </w:p>
        </w:tc>
        <w:tc>
          <w:tcPr>
            <w:tcW w:type="pct" w:w="33.33%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Your Specialisation</w:t>
            </w:r>
          </w:p>
        </w:tc>
        <w:tc>
          <w:tcPr>
            <w:tcW w:type="pct" w:w="33.33%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Your Institution</w:t>
            </w:r>
          </w:p>
        </w:tc>
        <w:tc>
          <w:tcPr>
            <w:tcW w:type="pct" w:w="33.33%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2021</w:t>
            </w:r>
          </w:p>
        </w:tc>
      </w:tr>
      <w:tr>
        <w:tc>
          <w:tcPr>
            <w:tcW w:type="pct" w:w="33.33%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Your Degree</w:t>
            </w:r>
          </w:p>
        </w:tc>
        <w:tc>
          <w:tcPr>
            <w:tcW w:type="pct" w:w="33.33%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Your Specialisation</w:t>
            </w:r>
          </w:p>
        </w:tc>
        <w:tc>
          <w:tcPr>
            <w:tcW w:type="pct" w:w="33.33%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Your Institution</w:t>
            </w:r>
          </w:p>
        </w:tc>
        <w:tc>
          <w:tcPr>
            <w:tcW w:type="pct" w:w="33.33%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2017</w:t>
            </w:r>
          </w:p>
        </w:tc>
      </w:tr>
    </w:tbl>
    <w:p>
      <w:pPr>
        <w:pBdr>
          <w:bottom w:val="single" w:color="1F3864" w:sz="8" w:space="2"/>
        </w:pBdr>
        <w:spacing w:after="70" w:before="16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TOOLS &amp; LANGUAGES</w:t>
      </w:r>
    </w:p>
    <w:p>
      <w:pPr>
        <w:spacing w:after="50"/>
      </w:pPr>
      <w:r>
        <w:rPr>
          <w:rFonts w:ascii="Calibri" w:cs="Calibri" w:eastAsia="Calibri" w:hAnsi="Calibri"/>
          <w:b/>
          <w:bCs/>
          <w:color w:val="333333"/>
          <w:sz w:val="19"/>
          <w:szCs w:val="19"/>
        </w:rPr>
        <w:t xml:space="preserve">Tools: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Google Ads (Search, PMax, Shopping, Display, YouTube) | Amazon AMS | Meta Ads Manager | GA4 | Shopify | WooCommerce | SEMrush | Brevo | Hotjar | DV360 | Google Search Console | MS Office | Marketplace Ads | TikTok Ads | Snapchat Ads | Hootsuite / Buffer (Social Scheduling)</w:t>
      </w:r>
    </w:p>
    <w:p>
      <w:r>
        <w:rPr>
          <w:rFonts w:ascii="Calibri" w:cs="Calibri" w:eastAsia="Calibri" w:hAnsi="Calibri"/>
          <w:b/>
          <w:bCs/>
          <w:color w:val="333333"/>
          <w:sz w:val="19"/>
          <w:szCs w:val="19"/>
        </w:rPr>
        <w:t xml:space="preserve">Languages: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English (Fluent) | Hindi (Native)</w:t>
      </w:r>
    </w:p>
    <w:sectPr>
      <w:pgSz w:w="12240" w:h="15840" w:orient="portrait"/>
      <w:pgMar w:top="500" w:right="760" w:bottom="500" w:left="7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2026-08-18T06:08:52.987Z</dcterms:created>
  <dcterms:modified xsi:type="dcterms:W3CDTF">2026-08-18T06:08:52.989Z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